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17E0" w14:textId="77777777" w:rsidR="00590946" w:rsidRPr="00EA5D3F" w:rsidRDefault="00097740" w:rsidP="00103E30">
      <w:pPr>
        <w:spacing w:after="120"/>
        <w:rPr>
          <w:rFonts w:ascii="Helvetica Light" w:hAnsi="Helvetica Light"/>
          <w:sz w:val="36"/>
        </w:rPr>
      </w:pPr>
      <w:bookmarkStart w:id="0" w:name="_GoBack"/>
      <w:bookmarkEnd w:id="0"/>
      <w:r w:rsidRPr="00FC5D00">
        <w:rPr>
          <w:rFonts w:ascii="Helvetica" w:hAnsi="Helvetica"/>
          <w:b/>
          <w:sz w:val="36"/>
        </w:rPr>
        <w:t>nurture</w:t>
      </w:r>
      <w:r w:rsidRPr="00FC5D00">
        <w:rPr>
          <w:rFonts w:ascii="Helvetica Light" w:hAnsi="Helvetica Light"/>
          <w:sz w:val="36"/>
        </w:rPr>
        <w:t>program</w:t>
      </w:r>
      <w:r w:rsidRPr="00FC5D00">
        <w:rPr>
          <w:rFonts w:ascii="Helvetica Light" w:hAnsi="Helvetica Light"/>
          <w:sz w:val="36"/>
        </w:rPr>
        <w:tab/>
      </w:r>
    </w:p>
    <w:p w14:paraId="4C6DD294" w14:textId="77777777" w:rsidR="008A4C57" w:rsidRPr="00097740" w:rsidRDefault="008A4C57" w:rsidP="008C570C">
      <w:pPr>
        <w:pStyle w:val="Heading1"/>
        <w:tabs>
          <w:tab w:val="left" w:pos="3147"/>
        </w:tabs>
      </w:pPr>
      <w:r w:rsidRPr="00E03CBD">
        <w:t>Purpose</w:t>
      </w:r>
      <w:r w:rsidR="008C570C">
        <w:tab/>
      </w:r>
    </w:p>
    <w:p w14:paraId="2C344851" w14:textId="77777777" w:rsidR="008A4C57" w:rsidRPr="00097740" w:rsidRDefault="008A4C57" w:rsidP="00097740">
      <w:r w:rsidRPr="00E03CBD">
        <w:t>The purpose of the Nurture Program is to prepare cross-cultural ministers with the basic knowledge, character, and skills required for effective service, in the context of th</w:t>
      </w:r>
      <w:r w:rsidR="005C4A01" w:rsidRPr="00E03CBD">
        <w:t>eir sending church, so that Bethlehem Baptist Church</w:t>
      </w:r>
      <w:r w:rsidRPr="00E03CBD">
        <w:t xml:space="preserve"> can recognize and affirm the Hol</w:t>
      </w:r>
      <w:r w:rsidR="00552EED">
        <w:t>y Spirit’s calling on their lives</w:t>
      </w:r>
      <w:r w:rsidRPr="00E03CBD">
        <w:t xml:space="preserve"> (Acts 13:1-3), and fulfill our responsibility as their “senders” (3 John vs. 6).</w:t>
      </w:r>
    </w:p>
    <w:p w14:paraId="6CC70904" w14:textId="77777777" w:rsidR="008A4C57" w:rsidRPr="00E03CBD" w:rsidRDefault="008A4C57" w:rsidP="00097740">
      <w:pPr>
        <w:pStyle w:val="Heading1"/>
      </w:pPr>
      <w:r w:rsidRPr="00E03CBD">
        <w:t>Description</w:t>
      </w:r>
    </w:p>
    <w:p w14:paraId="2AB1C422" w14:textId="77777777" w:rsidR="008A4C57" w:rsidRPr="00097740" w:rsidRDefault="008A4C57" w:rsidP="00097740">
      <w:r w:rsidRPr="00E03CBD">
        <w:t xml:space="preserve">We perceive there to be three key dimensions in which the future global partner needs to develop within the context of the local church. These dimensions are </w:t>
      </w:r>
      <w:r w:rsidRPr="00E03CBD">
        <w:rPr>
          <w:i/>
        </w:rPr>
        <w:t>knowledge</w:t>
      </w:r>
      <w:r w:rsidRPr="00E03CBD">
        <w:t xml:space="preserve">, </w:t>
      </w:r>
      <w:r w:rsidRPr="00E03CBD">
        <w:rPr>
          <w:i/>
        </w:rPr>
        <w:t>character</w:t>
      </w:r>
      <w:r w:rsidRPr="00E03CBD">
        <w:t xml:space="preserve">, and </w:t>
      </w:r>
      <w:r w:rsidRPr="00E03CBD">
        <w:rPr>
          <w:i/>
        </w:rPr>
        <w:t>skills</w:t>
      </w:r>
      <w:r w:rsidR="00552EED">
        <w:t xml:space="preserve">.  Each level of the Nurture Program </w:t>
      </w:r>
      <w:r w:rsidRPr="00E03CBD">
        <w:t>seek</w:t>
      </w:r>
      <w:r w:rsidR="00552EED">
        <w:t>s</w:t>
      </w:r>
      <w:r w:rsidRPr="00E03CBD">
        <w:t xml:space="preserve"> to address these aspec</w:t>
      </w:r>
      <w:r w:rsidR="00552EED">
        <w:t xml:space="preserve">ts of global partner growth through </w:t>
      </w:r>
      <w:r w:rsidRPr="00E03CBD">
        <w:t>means of seminars, cours</w:t>
      </w:r>
      <w:r w:rsidR="00552EED">
        <w:t>es, books, and other resources.</w:t>
      </w:r>
    </w:p>
    <w:p w14:paraId="00BE1290" w14:textId="77777777" w:rsidR="008A4C57" w:rsidRPr="00E03CBD" w:rsidRDefault="008A4C57" w:rsidP="00097740">
      <w:pPr>
        <w:pStyle w:val="Heading1"/>
      </w:pPr>
      <w:r w:rsidRPr="00E03CBD">
        <w:t>Structure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275D8" w:rsidRPr="00E275D8" w14:paraId="64D156FE" w14:textId="77777777">
        <w:tc>
          <w:tcPr>
            <w:tcW w:w="9576" w:type="dxa"/>
            <w:gridSpan w:val="3"/>
            <w:shd w:val="clear" w:color="auto" w:fill="73B632"/>
          </w:tcPr>
          <w:p w14:paraId="16DAD95C" w14:textId="77777777" w:rsidR="00E275D8" w:rsidRPr="00E03CBD" w:rsidRDefault="00E275D8" w:rsidP="005C4A01">
            <w:pPr>
              <w:spacing w:before="60"/>
              <w:jc w:val="center"/>
              <w:rPr>
                <w:rFonts w:ascii="Helvetica" w:hAnsi="Helvetica"/>
                <w:color w:val="FFFFFF" w:themeColor="background1"/>
                <w:sz w:val="20"/>
              </w:rPr>
            </w:pPr>
            <w:r w:rsidRPr="00E03CBD">
              <w:rPr>
                <w:rFonts w:ascii="Helvetica" w:hAnsi="Helvetica"/>
                <w:color w:val="FFFFFF" w:themeColor="background1"/>
                <w:sz w:val="20"/>
              </w:rPr>
              <w:t>Gateway 1: Orientation, L1 Application, Welcome Interview</w:t>
            </w:r>
          </w:p>
        </w:tc>
      </w:tr>
      <w:tr w:rsidR="008A4C57" w:rsidRPr="00E275D8" w14:paraId="2CC3CCD2" w14:textId="77777777">
        <w:tc>
          <w:tcPr>
            <w:tcW w:w="3192" w:type="dxa"/>
            <w:shd w:val="clear" w:color="auto" w:fill="D9D9D9" w:themeFill="background1" w:themeFillShade="D9"/>
          </w:tcPr>
          <w:p w14:paraId="4E0338EF" w14:textId="77777777" w:rsidR="008A4C57" w:rsidRPr="00E275D8" w:rsidRDefault="008A4C57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E275D8">
              <w:rPr>
                <w:rFonts w:ascii="Helvetica Light" w:hAnsi="Helvetica Light"/>
                <w:sz w:val="20"/>
              </w:rPr>
              <w:t>Knowledge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CAC0522" w14:textId="77777777" w:rsidR="008A4C57" w:rsidRPr="00E275D8" w:rsidRDefault="008A4C57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E275D8">
              <w:rPr>
                <w:rFonts w:ascii="Helvetica Light" w:hAnsi="Helvetica Light"/>
                <w:sz w:val="20"/>
              </w:rPr>
              <w:t>Character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E4DE12A" w14:textId="77777777" w:rsidR="008A4C57" w:rsidRPr="00E275D8" w:rsidRDefault="008A4C57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E275D8">
              <w:rPr>
                <w:rFonts w:ascii="Helvetica Light" w:hAnsi="Helvetica Light"/>
                <w:sz w:val="20"/>
              </w:rPr>
              <w:t>Skills</w:t>
            </w:r>
          </w:p>
        </w:tc>
      </w:tr>
      <w:tr w:rsidR="008A4C57" w:rsidRPr="00E275D8" w14:paraId="530AC8FC" w14:textId="77777777">
        <w:tc>
          <w:tcPr>
            <w:tcW w:w="3192" w:type="dxa"/>
          </w:tcPr>
          <w:p w14:paraId="6E954F7B" w14:textId="77777777" w:rsidR="008A4C57" w:rsidRPr="00E275D8" w:rsidRDefault="008A4C57" w:rsidP="005C4A01">
            <w:pPr>
              <w:spacing w:before="60"/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Perspectives</w:t>
            </w:r>
            <w:r w:rsidR="00103E30" w:rsidRPr="00103E30">
              <w:rPr>
                <w:i/>
                <w:sz w:val="20"/>
              </w:rPr>
              <w:t xml:space="preserve"> on the World Christian Movement</w:t>
            </w:r>
          </w:p>
          <w:p w14:paraId="71170E8D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Desiring God</w:t>
            </w:r>
            <w:r w:rsidR="00103E30">
              <w:rPr>
                <w:sz w:val="20"/>
              </w:rPr>
              <w:t xml:space="preserve"> by John Piper (Christian worship)</w:t>
            </w:r>
          </w:p>
          <w:p w14:paraId="1C963495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Future Grace</w:t>
            </w:r>
            <w:r w:rsidR="00103E30">
              <w:rPr>
                <w:sz w:val="20"/>
              </w:rPr>
              <w:t xml:space="preserve"> by John Piper (sanctification)</w:t>
            </w:r>
          </w:p>
          <w:p w14:paraId="496BE742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Let the Nations Be Glad!</w:t>
            </w:r>
            <w:r w:rsidR="00103E30">
              <w:rPr>
                <w:sz w:val="20"/>
              </w:rPr>
              <w:t xml:space="preserve"> by John Piper (missions)</w:t>
            </w:r>
          </w:p>
          <w:p w14:paraId="4B93B27B" w14:textId="77777777" w:rsidR="008A4C57" w:rsidRPr="00103E30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Suffering for the Sake of the Body</w:t>
            </w:r>
            <w:r w:rsidR="00103E30">
              <w:rPr>
                <w:sz w:val="20"/>
              </w:rPr>
              <w:t xml:space="preserve"> seminar (suffering)</w:t>
            </w:r>
          </w:p>
        </w:tc>
        <w:tc>
          <w:tcPr>
            <w:tcW w:w="3192" w:type="dxa"/>
          </w:tcPr>
          <w:p w14:paraId="7C32FAE9" w14:textId="77777777" w:rsidR="008A4C57" w:rsidRPr="00E275D8" w:rsidRDefault="008A4C57" w:rsidP="005C4A01">
            <w:pPr>
              <w:spacing w:before="60"/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="00E275D8" w:rsidRPr="00E275D8">
              <w:rPr>
                <w:sz w:val="20"/>
              </w:rPr>
              <w:t xml:space="preserve"> </w:t>
            </w:r>
            <w:r w:rsidRPr="00E275D8">
              <w:rPr>
                <w:sz w:val="20"/>
              </w:rPr>
              <w:t>Membership at Bethlehem</w:t>
            </w:r>
          </w:p>
          <w:p w14:paraId="4AD0C1DE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="00E275D8" w:rsidRPr="00E275D8">
              <w:rPr>
                <w:sz w:val="20"/>
              </w:rPr>
              <w:t xml:space="preserve"> </w:t>
            </w:r>
            <w:r w:rsidRPr="00E275D8">
              <w:rPr>
                <w:sz w:val="20"/>
              </w:rPr>
              <w:t>Consistent devotional life</w:t>
            </w:r>
          </w:p>
          <w:p w14:paraId="45AA39FD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="00E275D8" w:rsidRPr="00E275D8">
              <w:rPr>
                <w:sz w:val="20"/>
              </w:rPr>
              <w:t xml:space="preserve"> </w:t>
            </w:r>
            <w:r w:rsidRPr="00E275D8">
              <w:rPr>
                <w:sz w:val="20"/>
              </w:rPr>
              <w:t>Regular worship service participation</w:t>
            </w:r>
          </w:p>
          <w:p w14:paraId="2E7F7EAB" w14:textId="77777777" w:rsidR="008A4C57" w:rsidRPr="00E275D8" w:rsidRDefault="008A4C57" w:rsidP="005C4A01">
            <w:pPr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="00E275D8" w:rsidRPr="00E275D8">
              <w:rPr>
                <w:sz w:val="20"/>
              </w:rPr>
              <w:t xml:space="preserve"> </w:t>
            </w:r>
            <w:r w:rsidRPr="00E275D8">
              <w:rPr>
                <w:sz w:val="20"/>
              </w:rPr>
              <w:t>Small group participation</w:t>
            </w:r>
          </w:p>
        </w:tc>
        <w:tc>
          <w:tcPr>
            <w:tcW w:w="3192" w:type="dxa"/>
          </w:tcPr>
          <w:p w14:paraId="6C2B4534" w14:textId="77777777" w:rsidR="008A4C57" w:rsidRPr="00E275D8" w:rsidRDefault="00E275D8" w:rsidP="005C4A01">
            <w:pPr>
              <w:spacing w:before="60"/>
              <w:rPr>
                <w:sz w:val="20"/>
              </w:rPr>
            </w:pPr>
            <w:r w:rsidRPr="00E275D8">
              <w:rPr>
                <w:rFonts w:hAnsi="Helvetica"/>
                <w:sz w:val="20"/>
              </w:rPr>
              <w:t>‣</w:t>
            </w:r>
            <w:r w:rsidRPr="00E275D8">
              <w:rPr>
                <w:sz w:val="20"/>
              </w:rPr>
              <w:t xml:space="preserve"> Cross-culturally relationship component</w:t>
            </w:r>
          </w:p>
        </w:tc>
      </w:tr>
      <w:tr w:rsidR="00E275D8" w:rsidRPr="00E275D8" w14:paraId="639D9999" w14:textId="77777777">
        <w:tc>
          <w:tcPr>
            <w:tcW w:w="9576" w:type="dxa"/>
            <w:gridSpan w:val="3"/>
            <w:shd w:val="clear" w:color="auto" w:fill="73B632"/>
          </w:tcPr>
          <w:p w14:paraId="5FCD575E" w14:textId="77777777" w:rsidR="00E275D8" w:rsidRPr="00E03CBD" w:rsidRDefault="00E275D8" w:rsidP="005C4A01">
            <w:pPr>
              <w:spacing w:before="60"/>
              <w:jc w:val="center"/>
              <w:rPr>
                <w:rFonts w:ascii="Helvetica" w:hAnsi="Helvetica"/>
                <w:color w:val="FFFFFF" w:themeColor="background1"/>
                <w:sz w:val="20"/>
              </w:rPr>
            </w:pPr>
            <w:r w:rsidRPr="00E03CBD">
              <w:rPr>
                <w:rFonts w:ascii="Helvetica" w:hAnsi="Helvetica"/>
                <w:color w:val="FFFFFF" w:themeColor="background1"/>
                <w:sz w:val="20"/>
              </w:rPr>
              <w:t>Gateway 2: L2 Application, Counselor Interview, Pastoral Interview</w:t>
            </w:r>
          </w:p>
        </w:tc>
      </w:tr>
      <w:tr w:rsidR="008A4C57" w:rsidRPr="00E275D8" w14:paraId="79829F46" w14:textId="77777777">
        <w:tc>
          <w:tcPr>
            <w:tcW w:w="3192" w:type="dxa"/>
            <w:shd w:val="clear" w:color="auto" w:fill="D9D9D9" w:themeFill="background1" w:themeFillShade="D9"/>
          </w:tcPr>
          <w:p w14:paraId="301A645D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Knowledge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F891F32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Character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A7EB215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Skills</w:t>
            </w:r>
          </w:p>
        </w:tc>
      </w:tr>
      <w:tr w:rsidR="008A4C57" w:rsidRPr="00E275D8" w14:paraId="2ECC1F80" w14:textId="77777777">
        <w:trPr>
          <w:trHeight w:val="638"/>
        </w:trPr>
        <w:tc>
          <w:tcPr>
            <w:tcW w:w="3192" w:type="dxa"/>
          </w:tcPr>
          <w:p w14:paraId="232543DB" w14:textId="77777777" w:rsidR="00E275D8" w:rsidRPr="005C4A01" w:rsidRDefault="00E275D8" w:rsidP="005C4A01">
            <w:pPr>
              <w:spacing w:before="60"/>
              <w:rPr>
                <w:sz w:val="20"/>
              </w:rPr>
            </w:pPr>
            <w:r w:rsidRPr="00E275D8">
              <w:rPr>
                <w:rFonts w:ascii="Helvetica" w:hAnsi="Helvetica"/>
                <w:sz w:val="20"/>
              </w:rPr>
              <w:t xml:space="preserve">‣ </w:t>
            </w:r>
            <w:r w:rsidRPr="00103E30">
              <w:rPr>
                <w:i/>
                <w:sz w:val="20"/>
              </w:rPr>
              <w:t>Mining God’s Word</w:t>
            </w:r>
            <w:r w:rsidR="00103E30">
              <w:rPr>
                <w:sz w:val="20"/>
              </w:rPr>
              <w:t xml:space="preserve"> course (Bible study methods)</w:t>
            </w:r>
          </w:p>
          <w:p w14:paraId="67A8F31C" w14:textId="77777777" w:rsidR="00E275D8" w:rsidRPr="00103E30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Theological Foundations</w:t>
            </w:r>
            <w:r w:rsidR="00103E30">
              <w:rPr>
                <w:sz w:val="20"/>
              </w:rPr>
              <w:t xml:space="preserve"> course (systematic theology based on BBC Elder Affirmation of Faith)</w:t>
            </w:r>
          </w:p>
          <w:p w14:paraId="57836F1C" w14:textId="77777777" w:rsidR="00E275D8" w:rsidRPr="00103E30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TULIP</w:t>
            </w:r>
            <w:r w:rsidR="00103E30">
              <w:rPr>
                <w:sz w:val="20"/>
              </w:rPr>
              <w:t xml:space="preserve"> </w:t>
            </w:r>
            <w:r w:rsidR="00552EED">
              <w:rPr>
                <w:sz w:val="20"/>
              </w:rPr>
              <w:t xml:space="preserve">(theology </w:t>
            </w:r>
            <w:r w:rsidR="00103E30">
              <w:rPr>
                <w:sz w:val="20"/>
              </w:rPr>
              <w:t>seminar</w:t>
            </w:r>
            <w:r w:rsidR="00552EED">
              <w:rPr>
                <w:sz w:val="20"/>
              </w:rPr>
              <w:t>)</w:t>
            </w:r>
          </w:p>
          <w:p w14:paraId="684A5B43" w14:textId="77777777" w:rsidR="008A4C57" w:rsidRPr="00103E30" w:rsidRDefault="00E275D8" w:rsidP="005C4A01">
            <w:pPr>
              <w:rPr>
                <w:rFonts w:ascii="Helvetica" w:hAnsi="Helvetica"/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</w:t>
            </w:r>
            <w:r w:rsidRPr="00103E30">
              <w:rPr>
                <w:i/>
                <w:sz w:val="20"/>
              </w:rPr>
              <w:t>Sexual Complementarity</w:t>
            </w:r>
            <w:r w:rsidR="00103E30">
              <w:rPr>
                <w:sz w:val="20"/>
              </w:rPr>
              <w:t xml:space="preserve"> seminar (Biblical manhood and womanhood)</w:t>
            </w:r>
          </w:p>
        </w:tc>
        <w:tc>
          <w:tcPr>
            <w:tcW w:w="3192" w:type="dxa"/>
          </w:tcPr>
          <w:p w14:paraId="079C0E3B" w14:textId="77777777" w:rsidR="00E275D8" w:rsidRPr="005C4A01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Accountability Partner</w:t>
            </w:r>
          </w:p>
          <w:p w14:paraId="08DAAEB3" w14:textId="77777777" w:rsidR="00E275D8" w:rsidRPr="005C4A01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Interpersonal Conflict Transformation</w:t>
            </w:r>
            <w:r w:rsidR="00103E30">
              <w:rPr>
                <w:sz w:val="20"/>
              </w:rPr>
              <w:t xml:space="preserve"> (reading)</w:t>
            </w:r>
          </w:p>
          <w:p w14:paraId="486CC485" w14:textId="77777777" w:rsidR="00E275D8" w:rsidRPr="005C4A01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Spiritual Conflict Transformation</w:t>
            </w:r>
            <w:r w:rsidR="00103E30">
              <w:rPr>
                <w:sz w:val="20"/>
              </w:rPr>
              <w:t xml:space="preserve"> (reading)</w:t>
            </w:r>
          </w:p>
          <w:p w14:paraId="0FBC04B3" w14:textId="77777777" w:rsidR="008A4C57" w:rsidRPr="00E275D8" w:rsidRDefault="00E275D8" w:rsidP="005C4A01">
            <w:pPr>
              <w:rPr>
                <w:rFonts w:ascii="Helvetica" w:hAnsi="Helvetica"/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Cross-cultural Conflict Transformation</w:t>
            </w:r>
            <w:r w:rsidR="00103E30">
              <w:rPr>
                <w:sz w:val="20"/>
              </w:rPr>
              <w:t xml:space="preserve"> (reading)</w:t>
            </w:r>
          </w:p>
        </w:tc>
        <w:tc>
          <w:tcPr>
            <w:tcW w:w="3192" w:type="dxa"/>
          </w:tcPr>
          <w:p w14:paraId="3B0D0D76" w14:textId="77777777" w:rsidR="00E275D8" w:rsidRPr="005C4A01" w:rsidRDefault="00E275D8" w:rsidP="005C4A01">
            <w:pPr>
              <w:spacing w:before="60"/>
              <w:rPr>
                <w:sz w:val="20"/>
              </w:rPr>
            </w:pPr>
            <w:r w:rsidRPr="00E275D8">
              <w:rPr>
                <w:rFonts w:ascii="Helvetica" w:hAnsi="Helvetica"/>
                <w:sz w:val="20"/>
              </w:rPr>
              <w:t xml:space="preserve">‣ </w:t>
            </w:r>
            <w:r w:rsidRPr="005C4A01">
              <w:rPr>
                <w:sz w:val="20"/>
              </w:rPr>
              <w:t>Missions Fellowships</w:t>
            </w:r>
          </w:p>
          <w:p w14:paraId="7ECA37D0" w14:textId="77777777" w:rsidR="008A4C57" w:rsidRPr="00E275D8" w:rsidRDefault="00E275D8" w:rsidP="005C4A01">
            <w:pPr>
              <w:rPr>
                <w:rFonts w:ascii="Helvetica" w:hAnsi="Helvetica"/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Nurture Program Retreat</w:t>
            </w:r>
          </w:p>
        </w:tc>
      </w:tr>
      <w:tr w:rsidR="00E275D8" w:rsidRPr="00E275D8" w14:paraId="4451511D" w14:textId="77777777">
        <w:tc>
          <w:tcPr>
            <w:tcW w:w="9576" w:type="dxa"/>
            <w:gridSpan w:val="3"/>
            <w:shd w:val="clear" w:color="auto" w:fill="73B632"/>
          </w:tcPr>
          <w:p w14:paraId="67E12B91" w14:textId="77777777" w:rsidR="00E275D8" w:rsidRPr="00E03CBD" w:rsidRDefault="00E03CBD" w:rsidP="005C4A01">
            <w:pPr>
              <w:spacing w:before="60"/>
              <w:jc w:val="center"/>
              <w:rPr>
                <w:rFonts w:ascii="Helvetica" w:hAnsi="Helvetica"/>
                <w:color w:val="FFFFFF" w:themeColor="background1"/>
                <w:sz w:val="20"/>
              </w:rPr>
            </w:pPr>
            <w:r w:rsidRPr="00E03CBD">
              <w:rPr>
                <w:rFonts w:ascii="Helvetica" w:hAnsi="Helvetica"/>
                <w:color w:val="FFFFFF" w:themeColor="background1"/>
                <w:sz w:val="20"/>
              </w:rPr>
              <w:t>Gateway 3</w:t>
            </w:r>
            <w:r w:rsidR="00E275D8" w:rsidRPr="00E03CBD">
              <w:rPr>
                <w:rFonts w:ascii="Helvetica" w:hAnsi="Helvetica"/>
                <w:color w:val="FFFFFF" w:themeColor="background1"/>
                <w:sz w:val="20"/>
              </w:rPr>
              <w:t>: L3 Application and G</w:t>
            </w:r>
            <w:r w:rsidR="00103E30">
              <w:rPr>
                <w:rFonts w:ascii="Helvetica" w:hAnsi="Helvetica"/>
                <w:color w:val="FFFFFF" w:themeColor="background1"/>
                <w:sz w:val="20"/>
              </w:rPr>
              <w:t xml:space="preserve">lobal </w:t>
            </w:r>
            <w:r w:rsidR="00E275D8" w:rsidRPr="00E03CBD">
              <w:rPr>
                <w:rFonts w:ascii="Helvetica" w:hAnsi="Helvetica"/>
                <w:color w:val="FFFFFF" w:themeColor="background1"/>
                <w:sz w:val="20"/>
              </w:rPr>
              <w:t>O</w:t>
            </w:r>
            <w:r w:rsidR="00103E30">
              <w:rPr>
                <w:rFonts w:ascii="Helvetica" w:hAnsi="Helvetica"/>
                <w:color w:val="FFFFFF" w:themeColor="background1"/>
                <w:sz w:val="20"/>
              </w:rPr>
              <w:t>utreach</w:t>
            </w:r>
            <w:r w:rsidR="00E275D8" w:rsidRPr="00E03CBD">
              <w:rPr>
                <w:rFonts w:ascii="Helvetica" w:hAnsi="Helvetica"/>
                <w:color w:val="FFFFFF" w:themeColor="background1"/>
                <w:sz w:val="20"/>
              </w:rPr>
              <w:t xml:space="preserve"> Team Interview</w:t>
            </w:r>
          </w:p>
        </w:tc>
      </w:tr>
      <w:tr w:rsidR="008A4C57" w:rsidRPr="00E275D8" w14:paraId="5F05C837" w14:textId="77777777">
        <w:tc>
          <w:tcPr>
            <w:tcW w:w="3192" w:type="dxa"/>
            <w:shd w:val="clear" w:color="auto" w:fill="D9D9D9" w:themeFill="background1" w:themeFillShade="D9"/>
          </w:tcPr>
          <w:p w14:paraId="7EA18D8A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Knowledge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6BFD654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Character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88E1D45" w14:textId="77777777" w:rsidR="008A4C57" w:rsidRPr="005C4A01" w:rsidRDefault="00E275D8" w:rsidP="005C4A01">
            <w:pPr>
              <w:spacing w:before="60"/>
              <w:jc w:val="center"/>
              <w:rPr>
                <w:rFonts w:ascii="Helvetica Light" w:hAnsi="Helvetica Light"/>
                <w:sz w:val="20"/>
              </w:rPr>
            </w:pPr>
            <w:r w:rsidRPr="005C4A01">
              <w:rPr>
                <w:rFonts w:ascii="Helvetica Light" w:hAnsi="Helvetica Light"/>
                <w:sz w:val="20"/>
              </w:rPr>
              <w:t>Skills</w:t>
            </w:r>
          </w:p>
        </w:tc>
      </w:tr>
      <w:tr w:rsidR="008A4C57" w:rsidRPr="00E275D8" w14:paraId="64720D67" w14:textId="77777777">
        <w:tc>
          <w:tcPr>
            <w:tcW w:w="3192" w:type="dxa"/>
          </w:tcPr>
          <w:p w14:paraId="7BDED240" w14:textId="77777777" w:rsidR="008A4C57" w:rsidRPr="005C4A01" w:rsidRDefault="00E275D8" w:rsidP="005C4A01">
            <w:pPr>
              <w:spacing w:before="60"/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Ministry-specific recommendations from G</w:t>
            </w:r>
            <w:r w:rsidR="00103E30">
              <w:rPr>
                <w:sz w:val="20"/>
              </w:rPr>
              <w:t xml:space="preserve">lobal </w:t>
            </w:r>
            <w:r w:rsidRPr="005C4A01">
              <w:rPr>
                <w:sz w:val="20"/>
              </w:rPr>
              <w:lastRenderedPageBreak/>
              <w:t>O</w:t>
            </w:r>
            <w:r w:rsidR="00103E30">
              <w:rPr>
                <w:sz w:val="20"/>
              </w:rPr>
              <w:t>utreach</w:t>
            </w:r>
            <w:r w:rsidRPr="005C4A01">
              <w:rPr>
                <w:sz w:val="20"/>
              </w:rPr>
              <w:t xml:space="preserve"> Team</w:t>
            </w:r>
          </w:p>
        </w:tc>
        <w:tc>
          <w:tcPr>
            <w:tcW w:w="3192" w:type="dxa"/>
          </w:tcPr>
          <w:p w14:paraId="2E34CD26" w14:textId="77777777" w:rsidR="008A4C57" w:rsidRPr="005C4A01" w:rsidRDefault="00E275D8" w:rsidP="005C4A01">
            <w:pPr>
              <w:spacing w:before="60"/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lastRenderedPageBreak/>
              <w:t>‣</w:t>
            </w:r>
            <w:r w:rsidRPr="005C4A01">
              <w:rPr>
                <w:sz w:val="20"/>
              </w:rPr>
              <w:t xml:space="preserve"> Maintain a life of discipleship while preparing for the field</w:t>
            </w:r>
          </w:p>
        </w:tc>
        <w:tc>
          <w:tcPr>
            <w:tcW w:w="3192" w:type="dxa"/>
          </w:tcPr>
          <w:p w14:paraId="3AAEF3DC" w14:textId="77777777" w:rsidR="00E275D8" w:rsidRPr="005C4A01" w:rsidRDefault="00E275D8" w:rsidP="005C4A01">
            <w:pPr>
              <w:spacing w:before="60"/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t>‣</w:t>
            </w:r>
            <w:r w:rsidRPr="005C4A01">
              <w:rPr>
                <w:sz w:val="20"/>
              </w:rPr>
              <w:t xml:space="preserve"> Candidacy with a missions agency</w:t>
            </w:r>
          </w:p>
          <w:p w14:paraId="64CE1C95" w14:textId="77777777" w:rsidR="00E275D8" w:rsidRPr="005C4A01" w:rsidRDefault="00E275D8" w:rsidP="005C4A01">
            <w:pPr>
              <w:rPr>
                <w:sz w:val="20"/>
              </w:rPr>
            </w:pPr>
            <w:r w:rsidRPr="005C4A01">
              <w:rPr>
                <w:rFonts w:hAnsi="Helvetica"/>
                <w:sz w:val="20"/>
              </w:rPr>
              <w:lastRenderedPageBreak/>
              <w:t>‣</w:t>
            </w:r>
            <w:r w:rsidRPr="005C4A01">
              <w:rPr>
                <w:sz w:val="20"/>
              </w:rPr>
              <w:t xml:space="preserve"> Barnabas Team and partnership development</w:t>
            </w:r>
          </w:p>
          <w:p w14:paraId="522B5BEA" w14:textId="77777777" w:rsidR="008A4C57" w:rsidRPr="005C4A01" w:rsidRDefault="008A4C57" w:rsidP="005C4A01">
            <w:pPr>
              <w:rPr>
                <w:sz w:val="20"/>
              </w:rPr>
            </w:pPr>
          </w:p>
        </w:tc>
      </w:tr>
      <w:tr w:rsidR="00E275D8" w:rsidRPr="00E275D8" w14:paraId="6C77E2B7" w14:textId="77777777">
        <w:tc>
          <w:tcPr>
            <w:tcW w:w="9576" w:type="dxa"/>
            <w:gridSpan w:val="3"/>
            <w:shd w:val="clear" w:color="auto" w:fill="73B632"/>
          </w:tcPr>
          <w:p w14:paraId="067909C1" w14:textId="77777777" w:rsidR="00E275D8" w:rsidRPr="00E03CBD" w:rsidRDefault="00E275D8" w:rsidP="005C4A01">
            <w:pPr>
              <w:spacing w:before="60"/>
              <w:jc w:val="center"/>
              <w:rPr>
                <w:rFonts w:ascii="Helvetica" w:hAnsi="Helvetica"/>
                <w:color w:val="FFFFFF" w:themeColor="background1"/>
                <w:sz w:val="20"/>
              </w:rPr>
            </w:pPr>
            <w:r w:rsidRPr="00E03CBD">
              <w:rPr>
                <w:rFonts w:ascii="Helvetica" w:hAnsi="Helvetica"/>
                <w:color w:val="FFFFFF" w:themeColor="background1"/>
                <w:sz w:val="20"/>
              </w:rPr>
              <w:lastRenderedPageBreak/>
              <w:t>Gateway 4: Final Approval from G</w:t>
            </w:r>
            <w:r w:rsidR="00103E30">
              <w:rPr>
                <w:rFonts w:ascii="Helvetica" w:hAnsi="Helvetica"/>
                <w:color w:val="FFFFFF" w:themeColor="background1"/>
                <w:sz w:val="20"/>
              </w:rPr>
              <w:t xml:space="preserve">lobal </w:t>
            </w:r>
            <w:r w:rsidRPr="00E03CBD">
              <w:rPr>
                <w:rFonts w:ascii="Helvetica" w:hAnsi="Helvetica"/>
                <w:color w:val="FFFFFF" w:themeColor="background1"/>
                <w:sz w:val="20"/>
              </w:rPr>
              <w:t>O</w:t>
            </w:r>
            <w:r w:rsidR="00103E30">
              <w:rPr>
                <w:rFonts w:ascii="Helvetica" w:hAnsi="Helvetica"/>
                <w:color w:val="FFFFFF" w:themeColor="background1"/>
                <w:sz w:val="20"/>
              </w:rPr>
              <w:t>utreach</w:t>
            </w:r>
            <w:r w:rsidRPr="00E03CBD">
              <w:rPr>
                <w:rFonts w:ascii="Helvetica" w:hAnsi="Helvetica"/>
                <w:color w:val="FFFFFF" w:themeColor="background1"/>
                <w:sz w:val="20"/>
              </w:rPr>
              <w:t xml:space="preserve"> Team; Commissioning as Global Partner</w:t>
            </w:r>
          </w:p>
        </w:tc>
      </w:tr>
    </w:tbl>
    <w:p w14:paraId="1F0EE6E0" w14:textId="77777777" w:rsidR="009B4D06" w:rsidRDefault="009B4D06">
      <w:pPr>
        <w:rPr>
          <w:rFonts w:ascii="Helvetica" w:hAnsi="Helvetica"/>
        </w:rPr>
      </w:pPr>
    </w:p>
    <w:p w14:paraId="56891BE0" w14:textId="344E2080" w:rsidR="009B4D06" w:rsidRPr="009B4D06" w:rsidRDefault="009B4D06">
      <w:pPr>
        <w:rPr>
          <w:rFonts w:ascii="Helvetica" w:hAnsi="Helvetica"/>
          <w:sz w:val="20"/>
          <w:szCs w:val="20"/>
        </w:rPr>
      </w:pPr>
      <w:r w:rsidRPr="009B4D06">
        <w:rPr>
          <w:rFonts w:ascii="Helvetica" w:hAnsi="Helvetica"/>
          <w:sz w:val="20"/>
          <w:szCs w:val="20"/>
        </w:rPr>
        <w:t>Contact: Todd Rasmuson, pastor for global outreach</w:t>
      </w:r>
      <w:r>
        <w:rPr>
          <w:rFonts w:ascii="Helvetica" w:hAnsi="Helvetica"/>
          <w:sz w:val="20"/>
          <w:szCs w:val="20"/>
        </w:rPr>
        <w:t>,</w:t>
      </w:r>
      <w:r w:rsidRPr="009B4D06">
        <w:rPr>
          <w:rFonts w:ascii="Helvetica" w:hAnsi="Helvetica"/>
          <w:sz w:val="20"/>
          <w:szCs w:val="20"/>
        </w:rPr>
        <w:t xml:space="preserve"> </w:t>
      </w:r>
      <w:hyperlink r:id="rId8" w:history="1">
        <w:r w:rsidRPr="009B4D06">
          <w:rPr>
            <w:rStyle w:val="Hyperlink"/>
            <w:rFonts w:ascii="Helvetica" w:hAnsi="Helvetica"/>
            <w:sz w:val="20"/>
            <w:szCs w:val="20"/>
          </w:rPr>
          <w:t>todd.rasmuson@hopeingod.org</w:t>
        </w:r>
      </w:hyperlink>
      <w:r>
        <w:rPr>
          <w:rFonts w:ascii="Helvetica" w:hAnsi="Helvetica"/>
          <w:sz w:val="20"/>
          <w:szCs w:val="20"/>
        </w:rPr>
        <w:t>,</w:t>
      </w:r>
      <w:r w:rsidRPr="009B4D06">
        <w:rPr>
          <w:rFonts w:ascii="Helvetica" w:hAnsi="Helvetica"/>
          <w:sz w:val="20"/>
          <w:szCs w:val="20"/>
        </w:rPr>
        <w:t xml:space="preserve"> 612-338-7653</w:t>
      </w:r>
    </w:p>
    <w:sectPr w:rsidR="009B4D06" w:rsidRPr="009B4D06" w:rsidSect="008A4C57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140D" w14:textId="77777777" w:rsidR="00AB1DB8" w:rsidRDefault="00AB1DB8">
      <w:pPr>
        <w:spacing w:line="240" w:lineRule="auto"/>
      </w:pPr>
      <w:r>
        <w:separator/>
      </w:r>
    </w:p>
  </w:endnote>
  <w:endnote w:type="continuationSeparator" w:id="0">
    <w:p w14:paraId="5FFCA6FB" w14:textId="77777777" w:rsidR="00AB1DB8" w:rsidRDefault="00AB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B375" w14:textId="77777777" w:rsidR="00AB1DB8" w:rsidRDefault="00AB1DB8">
      <w:pPr>
        <w:spacing w:line="240" w:lineRule="auto"/>
      </w:pPr>
      <w:r>
        <w:separator/>
      </w:r>
    </w:p>
  </w:footnote>
  <w:footnote w:type="continuationSeparator" w:id="0">
    <w:p w14:paraId="1C66206F" w14:textId="77777777" w:rsidR="00AB1DB8" w:rsidRDefault="00AB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E69F" w14:textId="77777777" w:rsidR="00FC5D00" w:rsidRDefault="00FC5D00" w:rsidP="00097740">
    <w:pPr>
      <w:pStyle w:val="Header"/>
      <w:jc w:val="right"/>
    </w:pPr>
    <w:r w:rsidRPr="00097740">
      <w:rPr>
        <w:noProof/>
      </w:rPr>
      <w:drawing>
        <wp:inline distT="0" distB="0" distL="0" distR="0" wp14:anchorId="3D0A42C5" wp14:editId="4DB04DCB">
          <wp:extent cx="1651000" cy="331971"/>
          <wp:effectExtent l="25400" t="0" r="0" b="0"/>
          <wp:docPr id="3" name="P 3" descr="BBCLogo_GreenBlack_cmyk_lg.long to si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BCLogo_GreenBlack_cmyk_lg.long to side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097" cy="33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7AC"/>
    <w:multiLevelType w:val="hybridMultilevel"/>
    <w:tmpl w:val="9B824C76"/>
    <w:lvl w:ilvl="0" w:tplc="19E4BADA">
      <w:numFmt w:val="bullet"/>
      <w:lvlText w:val="‣"/>
      <w:lvlJc w:val="left"/>
      <w:pPr>
        <w:ind w:left="720" w:hanging="360"/>
      </w:pPr>
      <w:rPr>
        <w:rFonts w:ascii="Hoefler Text" w:hAnsi="Hoefler Text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407D"/>
    <w:multiLevelType w:val="hybridMultilevel"/>
    <w:tmpl w:val="9FD4F6BC"/>
    <w:lvl w:ilvl="0" w:tplc="4892798E">
      <w:start w:val="1"/>
      <w:numFmt w:val="bullet"/>
      <w:pStyle w:val="ListParagraph"/>
      <w:lvlText w:val="‣"/>
      <w:lvlJc w:val="left"/>
      <w:pPr>
        <w:ind w:left="720" w:hanging="360"/>
      </w:pPr>
      <w:rPr>
        <w:rFonts w:ascii="Hoefler Text" w:hAnsi="Hoefler Text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7"/>
    <w:rsid w:val="00082617"/>
    <w:rsid w:val="00097740"/>
    <w:rsid w:val="00103E30"/>
    <w:rsid w:val="00552EED"/>
    <w:rsid w:val="00590946"/>
    <w:rsid w:val="005C4A01"/>
    <w:rsid w:val="008A4C57"/>
    <w:rsid w:val="008C570C"/>
    <w:rsid w:val="009A1DA4"/>
    <w:rsid w:val="009B4D06"/>
    <w:rsid w:val="00AB1DB8"/>
    <w:rsid w:val="00E03CBD"/>
    <w:rsid w:val="00E275D8"/>
    <w:rsid w:val="00EA5D3F"/>
    <w:rsid w:val="00EE73FC"/>
    <w:rsid w:val="00FC5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2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7740"/>
    <w:pPr>
      <w:spacing w:line="264" w:lineRule="auto"/>
    </w:pPr>
    <w:rPr>
      <w:rFonts w:ascii="Hoefler Text" w:hAnsi="Hoefler Text"/>
      <w:sz w:val="22"/>
    </w:rPr>
  </w:style>
  <w:style w:type="paragraph" w:styleId="Heading1">
    <w:name w:val="heading 1"/>
    <w:basedOn w:val="Normal"/>
    <w:next w:val="Normal"/>
    <w:link w:val="Heading1Char"/>
    <w:rsid w:val="00097740"/>
    <w:pPr>
      <w:keepNext/>
      <w:keepLines/>
      <w:spacing w:before="120" w:after="60"/>
      <w:outlineLvl w:val="0"/>
    </w:pPr>
    <w:rPr>
      <w:rFonts w:ascii="Helvetica" w:eastAsiaTheme="majorEastAsia" w:hAnsi="Helvetica" w:cstheme="majorBidi"/>
      <w:bCs/>
      <w:color w:val="73B5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57"/>
    <w:rPr>
      <w:rFonts w:ascii="Helvetica Neue Light" w:hAnsi="Helvetica Neue Ligh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trHeight w:val="2160"/>
    </w:trPr>
  </w:style>
  <w:style w:type="paragraph" w:styleId="ListParagraph">
    <w:name w:val="List Paragraph"/>
    <w:aliases w:val="Number Paragraph"/>
    <w:basedOn w:val="Normal"/>
    <w:qFormat/>
    <w:rsid w:val="008A4C57"/>
    <w:pPr>
      <w:numPr>
        <w:numId w:val="1"/>
      </w:numPr>
      <w:spacing w:before="120" w:after="120" w:line="312" w:lineRule="auto"/>
      <w:contextualSpacing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97740"/>
    <w:rPr>
      <w:rFonts w:ascii="Helvetica" w:eastAsiaTheme="majorEastAsia" w:hAnsi="Helvetica" w:cstheme="majorBidi"/>
      <w:bCs/>
      <w:color w:val="73B532"/>
      <w:sz w:val="26"/>
      <w:szCs w:val="32"/>
    </w:rPr>
  </w:style>
  <w:style w:type="paragraph" w:styleId="Header">
    <w:name w:val="header"/>
    <w:basedOn w:val="Normal"/>
    <w:link w:val="HeaderChar"/>
    <w:rsid w:val="000977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97740"/>
    <w:rPr>
      <w:rFonts w:ascii="Hoefler Text" w:hAnsi="Hoefler Text"/>
      <w:sz w:val="22"/>
    </w:rPr>
  </w:style>
  <w:style w:type="paragraph" w:styleId="Footer">
    <w:name w:val="footer"/>
    <w:basedOn w:val="Normal"/>
    <w:link w:val="FooterChar"/>
    <w:rsid w:val="000977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97740"/>
    <w:rPr>
      <w:rFonts w:ascii="Hoefler Text" w:hAnsi="Hoefler Text"/>
      <w:sz w:val="22"/>
    </w:rPr>
  </w:style>
  <w:style w:type="paragraph" w:styleId="BalloonText">
    <w:name w:val="Balloon Text"/>
    <w:basedOn w:val="Normal"/>
    <w:link w:val="BalloonTextChar"/>
    <w:rsid w:val="008C57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4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7740"/>
    <w:pPr>
      <w:spacing w:line="264" w:lineRule="auto"/>
    </w:pPr>
    <w:rPr>
      <w:rFonts w:ascii="Hoefler Text" w:hAnsi="Hoefler Text"/>
      <w:sz w:val="22"/>
    </w:rPr>
  </w:style>
  <w:style w:type="paragraph" w:styleId="Heading1">
    <w:name w:val="heading 1"/>
    <w:basedOn w:val="Normal"/>
    <w:next w:val="Normal"/>
    <w:link w:val="Heading1Char"/>
    <w:rsid w:val="00097740"/>
    <w:pPr>
      <w:keepNext/>
      <w:keepLines/>
      <w:spacing w:before="120" w:after="60"/>
      <w:outlineLvl w:val="0"/>
    </w:pPr>
    <w:rPr>
      <w:rFonts w:ascii="Helvetica" w:eastAsiaTheme="majorEastAsia" w:hAnsi="Helvetica" w:cstheme="majorBidi"/>
      <w:bCs/>
      <w:color w:val="73B5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57"/>
    <w:rPr>
      <w:rFonts w:ascii="Helvetica Neue Light" w:hAnsi="Helvetica Neue Ligh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trHeight w:val="2160"/>
    </w:trPr>
  </w:style>
  <w:style w:type="paragraph" w:styleId="ListParagraph">
    <w:name w:val="List Paragraph"/>
    <w:aliases w:val="Number Paragraph"/>
    <w:basedOn w:val="Normal"/>
    <w:qFormat/>
    <w:rsid w:val="008A4C57"/>
    <w:pPr>
      <w:numPr>
        <w:numId w:val="1"/>
      </w:numPr>
      <w:spacing w:before="120" w:after="120" w:line="312" w:lineRule="auto"/>
      <w:contextualSpacing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97740"/>
    <w:rPr>
      <w:rFonts w:ascii="Helvetica" w:eastAsiaTheme="majorEastAsia" w:hAnsi="Helvetica" w:cstheme="majorBidi"/>
      <w:bCs/>
      <w:color w:val="73B532"/>
      <w:sz w:val="26"/>
      <w:szCs w:val="32"/>
    </w:rPr>
  </w:style>
  <w:style w:type="paragraph" w:styleId="Header">
    <w:name w:val="header"/>
    <w:basedOn w:val="Normal"/>
    <w:link w:val="HeaderChar"/>
    <w:rsid w:val="000977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97740"/>
    <w:rPr>
      <w:rFonts w:ascii="Hoefler Text" w:hAnsi="Hoefler Text"/>
      <w:sz w:val="22"/>
    </w:rPr>
  </w:style>
  <w:style w:type="paragraph" w:styleId="Footer">
    <w:name w:val="footer"/>
    <w:basedOn w:val="Normal"/>
    <w:link w:val="FooterChar"/>
    <w:rsid w:val="000977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97740"/>
    <w:rPr>
      <w:rFonts w:ascii="Hoefler Text" w:hAnsi="Hoefler Text"/>
      <w:sz w:val="22"/>
    </w:rPr>
  </w:style>
  <w:style w:type="paragraph" w:styleId="BalloonText">
    <w:name w:val="Balloon Text"/>
    <w:basedOn w:val="Normal"/>
    <w:link w:val="BalloonTextChar"/>
    <w:rsid w:val="008C57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rasmuson@hopeingo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Bethlehem Seminary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Humphrey</dc:creator>
  <cp:lastModifiedBy>Brianna kocka</cp:lastModifiedBy>
  <cp:revision>2</cp:revision>
  <dcterms:created xsi:type="dcterms:W3CDTF">2015-06-23T15:05:00Z</dcterms:created>
  <dcterms:modified xsi:type="dcterms:W3CDTF">2015-06-23T15:05:00Z</dcterms:modified>
</cp:coreProperties>
</file>